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01" w:rsidRDefault="00E54201">
      <w:r>
        <w:fldChar w:fldCharType="begin"/>
      </w:r>
      <w:r>
        <w:instrText xml:space="preserve"> HYPERLINK "http://plataforma2012.org.ar/index.php/documentos/pronunciamientos/72-ano-masacre-de-once" </w:instrText>
      </w:r>
      <w:r>
        <w:fldChar w:fldCharType="separate"/>
      </w:r>
      <w:r>
        <w:rPr>
          <w:rStyle w:val="Hipervnculo"/>
        </w:rPr>
        <w:t>http://plataforma2012.org.ar/index.php/documentos/pronunciamientos/72-ano-masacre-de-once</w:t>
      </w:r>
      <w:r>
        <w:fldChar w:fldCharType="end"/>
      </w:r>
    </w:p>
    <w:p w:rsidR="00E54201" w:rsidRPr="00E54201" w:rsidRDefault="00E54201" w:rsidP="00E54201">
      <w:pPr>
        <w:shd w:val="clear" w:color="auto" w:fill="FFFFFF"/>
        <w:spacing w:after="69" w:line="240" w:lineRule="auto"/>
        <w:outlineLvl w:val="1"/>
        <w:rPr>
          <w:rFonts w:ascii="Georgia" w:eastAsia="Times New Roman" w:hAnsi="Georgia" w:cs="Times New Roman"/>
          <w:sz w:val="28"/>
          <w:szCs w:val="28"/>
          <w:lang w:eastAsia="es-ES"/>
        </w:rPr>
      </w:pPr>
      <w:r w:rsidRPr="00E54201">
        <w:rPr>
          <w:rFonts w:ascii="Georgia" w:eastAsia="Times New Roman" w:hAnsi="Georgia" w:cs="Times New Roman"/>
          <w:sz w:val="28"/>
          <w:szCs w:val="28"/>
          <w:lang w:eastAsia="es-ES"/>
        </w:rPr>
        <w:t>Plataforma 2012, a un año de la masacre de Once</w:t>
      </w:r>
    </w:p>
    <w:p w:rsidR="00E54201" w:rsidRPr="00E54201" w:rsidRDefault="00E54201" w:rsidP="00E54201">
      <w:pPr>
        <w:shd w:val="clear" w:color="auto" w:fill="FFFFFF"/>
        <w:spacing w:after="0" w:line="240" w:lineRule="auto"/>
        <w:rPr>
          <w:rFonts w:ascii="Times New Roman" w:eastAsia="Times New Roman" w:hAnsi="Times New Roman" w:cs="Times New Roman"/>
          <w:sz w:val="24"/>
          <w:szCs w:val="24"/>
          <w:lang w:eastAsia="es-ES"/>
        </w:rPr>
      </w:pPr>
      <w:r w:rsidRPr="00E54201">
        <w:rPr>
          <w:rFonts w:ascii="Verdana" w:eastAsia="Times New Roman" w:hAnsi="Verdana" w:cs="Times New Roman"/>
          <w:sz w:val="20"/>
          <w:szCs w:val="20"/>
          <w:bdr w:val="none" w:sz="0" w:space="0" w:color="auto" w:frame="1"/>
          <w:lang w:eastAsia="es-ES"/>
        </w:rPr>
        <w:t xml:space="preserve">Hoy, 22 de febrero del 2013, estamos junto a las madres y los padres, los hijos, los familiares, los heridos y todos  aquellos que de una u otra manera han sufrido directamente el dolor de una tragedia que enluta la vida de los  argentinos.  Revivimos hoy </w:t>
      </w:r>
      <w:proofErr w:type="spellStart"/>
      <w:r w:rsidRPr="00E54201">
        <w:rPr>
          <w:rFonts w:ascii="Verdana" w:eastAsia="Times New Roman" w:hAnsi="Verdana" w:cs="Times New Roman"/>
          <w:sz w:val="20"/>
          <w:szCs w:val="20"/>
          <w:bdr w:val="none" w:sz="0" w:space="0" w:color="auto" w:frame="1"/>
          <w:lang w:eastAsia="es-ES"/>
        </w:rPr>
        <w:t>ese</w:t>
      </w:r>
      <w:proofErr w:type="spellEnd"/>
      <w:r w:rsidRPr="00E54201">
        <w:rPr>
          <w:rFonts w:ascii="Verdana" w:eastAsia="Times New Roman" w:hAnsi="Verdana" w:cs="Times New Roman"/>
          <w:sz w:val="20"/>
          <w:szCs w:val="20"/>
          <w:bdr w:val="none" w:sz="0" w:space="0" w:color="auto" w:frame="1"/>
          <w:lang w:eastAsia="es-ES"/>
        </w:rPr>
        <w:t xml:space="preserve"> miércoles 22 de febrero de 2012, cuando a las 8.32 hs., en plena hora pico, una multitud emprendía el camino hacia su lugar de trabajo, como</w:t>
      </w:r>
      <w:r w:rsidRPr="00E54201">
        <w:rPr>
          <w:rFonts w:ascii="Verdana" w:eastAsia="Times New Roman" w:hAnsi="Verdana" w:cs="Times New Roman"/>
          <w:sz w:val="20"/>
          <w:lang w:eastAsia="es-ES"/>
        </w:rPr>
        <w:t> </w:t>
      </w:r>
      <w:r w:rsidRPr="00E54201">
        <w:rPr>
          <w:rFonts w:ascii="Verdana" w:eastAsia="Times New Roman" w:hAnsi="Verdana" w:cs="Times New Roman"/>
          <w:color w:val="0000FF"/>
          <w:sz w:val="20"/>
          <w:u w:val="single"/>
          <w:lang w:eastAsia="es-ES"/>
        </w:rPr>
        <w:t>todos los</w:t>
      </w:r>
      <w:r w:rsidRPr="00E54201">
        <w:rPr>
          <w:rFonts w:ascii="Verdana" w:eastAsia="Times New Roman" w:hAnsi="Verdana" w:cs="Times New Roman"/>
          <w:sz w:val="20"/>
          <w:lang w:eastAsia="es-ES"/>
        </w:rPr>
        <w:t> </w:t>
      </w:r>
      <w:r w:rsidRPr="00E54201">
        <w:rPr>
          <w:rFonts w:ascii="Verdana" w:eastAsia="Times New Roman" w:hAnsi="Verdana" w:cs="Times New Roman"/>
          <w:sz w:val="20"/>
          <w:szCs w:val="20"/>
          <w:bdr w:val="none" w:sz="0" w:space="0" w:color="auto" w:frame="1"/>
          <w:lang w:eastAsia="es-ES"/>
        </w:rPr>
        <w:t>días. Sin embargo ese miércoles, en un tren de</w:t>
      </w:r>
      <w:r w:rsidRPr="00E54201">
        <w:rPr>
          <w:rFonts w:ascii="Verdana" w:eastAsia="Times New Roman" w:hAnsi="Verdana" w:cs="Times New Roman"/>
          <w:sz w:val="20"/>
          <w:lang w:eastAsia="es-ES"/>
        </w:rPr>
        <w:t> </w:t>
      </w:r>
      <w:r w:rsidRPr="00E54201">
        <w:rPr>
          <w:rFonts w:ascii="Verdana" w:eastAsia="Times New Roman" w:hAnsi="Verdana" w:cs="Times New Roman"/>
          <w:color w:val="0000FF"/>
          <w:sz w:val="20"/>
          <w:u w:val="single"/>
          <w:lang w:eastAsia="es-ES"/>
        </w:rPr>
        <w:t>Buenos Aires</w:t>
      </w:r>
      <w:r w:rsidRPr="00E54201">
        <w:rPr>
          <w:rFonts w:ascii="Verdana" w:eastAsia="Times New Roman" w:hAnsi="Verdana" w:cs="Times New Roman"/>
          <w:sz w:val="20"/>
          <w:szCs w:val="20"/>
          <w:bdr w:val="none" w:sz="0" w:space="0" w:color="auto" w:frame="1"/>
          <w:lang w:eastAsia="es-ES"/>
        </w:rPr>
        <w:t>, la rutina estalló.  Los 52 muertos se hacen  presentes hoy sobre todos aquellos que, como los 703 heridos y los cientos de pasajeros que viajaban en aquella formación del Sarmiento, no podrán borrar de sus mentes las imágenes, los sonidos y hasta los olores del horror,  percepciones  y sentimientos  que también  resuenan en todos  nosotros.</w:t>
      </w:r>
    </w:p>
    <w:p w:rsidR="00E54201" w:rsidRPr="00E54201" w:rsidRDefault="00E54201" w:rsidP="00E54201">
      <w:pPr>
        <w:shd w:val="clear" w:color="auto" w:fill="FFFFFF"/>
        <w:spacing w:after="0" w:line="240" w:lineRule="auto"/>
        <w:rPr>
          <w:rFonts w:ascii="Times New Roman" w:eastAsia="Times New Roman" w:hAnsi="Times New Roman" w:cs="Times New Roman"/>
          <w:sz w:val="24"/>
          <w:szCs w:val="24"/>
          <w:lang w:eastAsia="es-ES"/>
        </w:rPr>
      </w:pPr>
      <w:r w:rsidRPr="00E54201">
        <w:rPr>
          <w:rFonts w:ascii="Verdana" w:eastAsia="Times New Roman" w:hAnsi="Verdana" w:cs="Times New Roman"/>
          <w:sz w:val="20"/>
          <w:szCs w:val="20"/>
          <w:bdr w:val="none" w:sz="0" w:space="0" w:color="auto" w:frame="1"/>
          <w:lang w:eastAsia="es-ES"/>
        </w:rPr>
        <w:t>Sobre aquel dolor inefable cayó un</w:t>
      </w:r>
      <w:r w:rsidRPr="00E54201">
        <w:rPr>
          <w:rFonts w:ascii="Verdana" w:eastAsia="Times New Roman" w:hAnsi="Verdana" w:cs="Times New Roman"/>
          <w:sz w:val="20"/>
          <w:lang w:eastAsia="es-ES"/>
        </w:rPr>
        <w:t> </w:t>
      </w:r>
      <w:r w:rsidRPr="00E54201">
        <w:rPr>
          <w:rFonts w:ascii="Verdana" w:eastAsia="Times New Roman" w:hAnsi="Verdana" w:cs="Times New Roman"/>
          <w:color w:val="0000FF"/>
          <w:sz w:val="20"/>
          <w:u w:val="single"/>
          <w:lang w:eastAsia="es-ES"/>
        </w:rPr>
        <w:t>primer</w:t>
      </w:r>
      <w:r w:rsidRPr="00E54201">
        <w:rPr>
          <w:rFonts w:ascii="Verdana" w:eastAsia="Times New Roman" w:hAnsi="Verdana" w:cs="Times New Roman"/>
          <w:sz w:val="20"/>
          <w:lang w:eastAsia="es-ES"/>
        </w:rPr>
        <w:t> </w:t>
      </w:r>
      <w:r w:rsidRPr="00E54201">
        <w:rPr>
          <w:rFonts w:ascii="Verdana" w:eastAsia="Times New Roman" w:hAnsi="Verdana" w:cs="Times New Roman"/>
          <w:sz w:val="20"/>
          <w:szCs w:val="20"/>
          <w:bdr w:val="none" w:sz="0" w:space="0" w:color="auto" w:frame="1"/>
          <w:lang w:eastAsia="es-ES"/>
        </w:rPr>
        <w:t>anatema: “esa costumbre de los argentinos de viajar en los primeros vagones”. Así, el ex Secretario de</w:t>
      </w:r>
      <w:r w:rsidRPr="00E54201">
        <w:rPr>
          <w:rFonts w:ascii="Verdana" w:eastAsia="Times New Roman" w:hAnsi="Verdana" w:cs="Times New Roman"/>
          <w:sz w:val="20"/>
          <w:lang w:eastAsia="es-ES"/>
        </w:rPr>
        <w:t> </w:t>
      </w:r>
      <w:r w:rsidRPr="00E54201">
        <w:rPr>
          <w:rFonts w:ascii="Verdana" w:eastAsia="Times New Roman" w:hAnsi="Verdana" w:cs="Times New Roman"/>
          <w:color w:val="0000FF"/>
          <w:sz w:val="20"/>
          <w:u w:val="single"/>
          <w:lang w:eastAsia="es-ES"/>
        </w:rPr>
        <w:t>Transporte</w:t>
      </w:r>
      <w:r w:rsidRPr="00E54201">
        <w:rPr>
          <w:rFonts w:ascii="Verdana" w:eastAsia="Times New Roman" w:hAnsi="Verdana" w:cs="Times New Roman"/>
          <w:sz w:val="20"/>
          <w:lang w:eastAsia="es-ES"/>
        </w:rPr>
        <w:t> </w:t>
      </w:r>
      <w:r w:rsidRPr="00E54201">
        <w:rPr>
          <w:rFonts w:ascii="Verdana" w:eastAsia="Times New Roman" w:hAnsi="Verdana" w:cs="Times New Roman"/>
          <w:color w:val="0000FF"/>
          <w:sz w:val="20"/>
          <w:u w:val="single"/>
          <w:lang w:eastAsia="es-ES"/>
        </w:rPr>
        <w:t>Juan Pablo</w:t>
      </w:r>
      <w:r w:rsidRPr="00E54201">
        <w:rPr>
          <w:rFonts w:ascii="Verdana" w:eastAsia="Times New Roman" w:hAnsi="Verdana" w:cs="Times New Roman"/>
          <w:sz w:val="20"/>
          <w:lang w:eastAsia="es-ES"/>
        </w:rPr>
        <w:t> </w:t>
      </w:r>
      <w:proofErr w:type="spellStart"/>
      <w:r w:rsidRPr="00E54201">
        <w:rPr>
          <w:rFonts w:ascii="Verdana" w:eastAsia="Times New Roman" w:hAnsi="Verdana" w:cs="Times New Roman"/>
          <w:sz w:val="20"/>
          <w:szCs w:val="20"/>
          <w:bdr w:val="none" w:sz="0" w:space="0" w:color="auto" w:frame="1"/>
          <w:lang w:eastAsia="es-ES"/>
        </w:rPr>
        <w:t>Schiavi</w:t>
      </w:r>
      <w:proofErr w:type="spellEnd"/>
      <w:r w:rsidRPr="00E54201">
        <w:rPr>
          <w:rFonts w:ascii="Verdana" w:eastAsia="Times New Roman" w:hAnsi="Verdana" w:cs="Times New Roman"/>
          <w:sz w:val="20"/>
          <w:szCs w:val="20"/>
          <w:bdr w:val="none" w:sz="0" w:space="0" w:color="auto" w:frame="1"/>
          <w:lang w:eastAsia="es-ES"/>
        </w:rPr>
        <w:t xml:space="preserve"> iniciaba el viejo y triste ejercicio de culpabilizar a las víctimas, mostrando de paso su absoluto desprecio por los trabajadores. En la conferencia de prensa en la que </w:t>
      </w:r>
      <w:proofErr w:type="spellStart"/>
      <w:r w:rsidRPr="00E54201">
        <w:rPr>
          <w:rFonts w:ascii="Verdana" w:eastAsia="Times New Roman" w:hAnsi="Verdana" w:cs="Times New Roman"/>
          <w:sz w:val="20"/>
          <w:szCs w:val="20"/>
          <w:bdr w:val="none" w:sz="0" w:space="0" w:color="auto" w:frame="1"/>
          <w:lang w:eastAsia="es-ES"/>
        </w:rPr>
        <w:t>Schiavi</w:t>
      </w:r>
      <w:proofErr w:type="spellEnd"/>
      <w:r w:rsidRPr="00E54201">
        <w:rPr>
          <w:rFonts w:ascii="Verdana" w:eastAsia="Times New Roman" w:hAnsi="Verdana" w:cs="Times New Roman"/>
          <w:sz w:val="20"/>
          <w:szCs w:val="20"/>
          <w:bdr w:val="none" w:sz="0" w:space="0" w:color="auto" w:frame="1"/>
          <w:lang w:eastAsia="es-ES"/>
        </w:rPr>
        <w:t xml:space="preserve"> volvió a aparecer, esta vez junto al Ministro de Planificación Julio De </w:t>
      </w:r>
      <w:proofErr w:type="spellStart"/>
      <w:r w:rsidRPr="00E54201">
        <w:rPr>
          <w:rFonts w:ascii="Verdana" w:eastAsia="Times New Roman" w:hAnsi="Verdana" w:cs="Times New Roman"/>
          <w:sz w:val="20"/>
          <w:szCs w:val="20"/>
          <w:bdr w:val="none" w:sz="0" w:space="0" w:color="auto" w:frame="1"/>
          <w:lang w:eastAsia="es-ES"/>
        </w:rPr>
        <w:t>Vido</w:t>
      </w:r>
      <w:proofErr w:type="spellEnd"/>
      <w:r w:rsidRPr="00E54201">
        <w:rPr>
          <w:rFonts w:ascii="Verdana" w:eastAsia="Times New Roman" w:hAnsi="Verdana" w:cs="Times New Roman"/>
          <w:sz w:val="20"/>
          <w:szCs w:val="20"/>
          <w:bdr w:val="none" w:sz="0" w:space="0" w:color="auto" w:frame="1"/>
          <w:lang w:eastAsia="es-ES"/>
        </w:rPr>
        <w:t xml:space="preserve">, y en la que  no se admitieron preguntas de los periodistas, se anunció que el gobierno - en una estrategia de auto-victimización, tendiente a invertir la realidad de los hechos y a forjar el camino de su propia  impunidad - se presentaría como querellante en la causa. Pocos días después la Ministra de Seguridad reproducía la inducción de culpabilidad sosteniendo que Lucas </w:t>
      </w:r>
      <w:proofErr w:type="spellStart"/>
      <w:r w:rsidRPr="00E54201">
        <w:rPr>
          <w:rFonts w:ascii="Verdana" w:eastAsia="Times New Roman" w:hAnsi="Verdana" w:cs="Times New Roman"/>
          <w:sz w:val="20"/>
          <w:szCs w:val="20"/>
          <w:bdr w:val="none" w:sz="0" w:space="0" w:color="auto" w:frame="1"/>
          <w:lang w:eastAsia="es-ES"/>
        </w:rPr>
        <w:t>Menghini</w:t>
      </w:r>
      <w:proofErr w:type="spellEnd"/>
      <w:r w:rsidRPr="00E54201">
        <w:rPr>
          <w:rFonts w:ascii="Verdana" w:eastAsia="Times New Roman" w:hAnsi="Verdana" w:cs="Times New Roman"/>
          <w:sz w:val="20"/>
          <w:szCs w:val="20"/>
          <w:bdr w:val="none" w:sz="0" w:space="0" w:color="auto" w:frame="1"/>
          <w:lang w:eastAsia="es-ES"/>
        </w:rPr>
        <w:t xml:space="preserve"> viajaba en un lugar inadecuado. Las  palabras inconcebibles pronunciadas por dichos funcionarios fueron apuntaladas por la Presidenta de la Nación el siguiente lunes 27 en  Rosario, después de varios días de inexplicable silencio. Cristina Fernández de Kirchner dijo entonces que el gobierno esperaría los resultados de la investigación judicial para tomar las medidas pertinentes, como si no fueran de público conocimiento el estado de abandono de los trenes de pasajeros y la cadena de corrupción vinculada a su concesión, que tiene nombres y apellidos. En el discurso de apertura de las sesiones parlamentarias atribuyó al pago de las deudas del corralito la insuficiencia de inversiones en el sector, ocultando la realidad de los subsidios millonarios que la concesionaria </w:t>
      </w:r>
      <w:proofErr w:type="spellStart"/>
      <w:r w:rsidRPr="00E54201">
        <w:rPr>
          <w:rFonts w:ascii="Verdana" w:eastAsia="Times New Roman" w:hAnsi="Verdana" w:cs="Times New Roman"/>
          <w:sz w:val="20"/>
          <w:szCs w:val="20"/>
          <w:bdr w:val="none" w:sz="0" w:space="0" w:color="auto" w:frame="1"/>
          <w:lang w:eastAsia="es-ES"/>
        </w:rPr>
        <w:t>Cirigliano</w:t>
      </w:r>
      <w:proofErr w:type="spellEnd"/>
      <w:r w:rsidRPr="00E54201">
        <w:rPr>
          <w:rFonts w:ascii="Verdana" w:eastAsia="Times New Roman" w:hAnsi="Verdana" w:cs="Times New Roman"/>
          <w:sz w:val="20"/>
          <w:szCs w:val="20"/>
          <w:bdr w:val="none" w:sz="0" w:space="0" w:color="auto" w:frame="1"/>
          <w:lang w:eastAsia="es-ES"/>
        </w:rPr>
        <w:t xml:space="preserve"> recibió durante largos años  y que provienen de las arcas</w:t>
      </w:r>
      <w:r w:rsidRPr="00E54201">
        <w:rPr>
          <w:rFonts w:ascii="Verdana" w:eastAsia="Times New Roman" w:hAnsi="Verdana" w:cs="Times New Roman"/>
          <w:sz w:val="20"/>
          <w:lang w:eastAsia="es-ES"/>
        </w:rPr>
        <w:t> </w:t>
      </w:r>
      <w:r w:rsidRPr="00E54201">
        <w:rPr>
          <w:rFonts w:ascii="Verdana" w:eastAsia="Times New Roman" w:hAnsi="Verdana" w:cs="Times New Roman"/>
          <w:color w:val="0000FF"/>
          <w:sz w:val="20"/>
          <w:u w:val="single"/>
          <w:lang w:eastAsia="es-ES"/>
        </w:rPr>
        <w:t>del Estado</w:t>
      </w:r>
      <w:r w:rsidRPr="00E54201">
        <w:rPr>
          <w:rFonts w:ascii="Verdana" w:eastAsia="Times New Roman" w:hAnsi="Verdana" w:cs="Times New Roman"/>
          <w:sz w:val="20"/>
          <w:szCs w:val="20"/>
          <w:bdr w:val="none" w:sz="0" w:space="0" w:color="auto" w:frame="1"/>
          <w:lang w:eastAsia="es-ES"/>
        </w:rPr>
        <w:t xml:space="preserve">. ¿Es que el gobierno no se daba por enterado de las denuncias expresadas de las más  diversas formas? No sólo hubo a lo largo de estos años estallidos populares espontáneos que daban cuenta del deterioro que no garantizaba las condiciones básicas para el funcionamiento seguro del ferrocarril. También la Auditoría General de la Nación y los propios delegados de los trabajadores del Sarmiento habían alertado una y otra vez sobre los peligros que se cernían y que finalmente desencadenaron la </w:t>
      </w:r>
      <w:proofErr w:type="spellStart"/>
      <w:r w:rsidRPr="00E54201">
        <w:rPr>
          <w:rFonts w:ascii="Verdana" w:eastAsia="Times New Roman" w:hAnsi="Verdana" w:cs="Times New Roman"/>
          <w:sz w:val="20"/>
          <w:szCs w:val="20"/>
          <w:bdr w:val="none" w:sz="0" w:space="0" w:color="auto" w:frame="1"/>
          <w:lang w:eastAsia="es-ES"/>
        </w:rPr>
        <w:t>tragedia.La</w:t>
      </w:r>
      <w:proofErr w:type="spellEnd"/>
      <w:r w:rsidRPr="00E54201">
        <w:rPr>
          <w:rFonts w:ascii="Verdana" w:eastAsia="Times New Roman" w:hAnsi="Verdana" w:cs="Times New Roman"/>
          <w:sz w:val="20"/>
          <w:szCs w:val="20"/>
          <w:bdr w:val="none" w:sz="0" w:space="0" w:color="auto" w:frame="1"/>
          <w:lang w:eastAsia="es-ES"/>
        </w:rPr>
        <w:t xml:space="preserve"> política de vías férreas concesionadas a empresarios privados, iniciada por Carlos  Menem, que provocó el despido de 80.000 trabajadores, la desaparición de decenas de  pueblos y el saqueo del patrimonio nacional, se mantuvo sin variaciones hasta hoy. Distintas corporaciones se beneficiaron de las ganancias que producen los trenes de carga mientras que los millonarios subsidios estatales que tenían que ser destinados al mantenimiento y al funcionamiento eficiente y seguro de los trenes de pasajeros terminaron engordando los  bolsillos de grupos amigos como los hermanos </w:t>
      </w:r>
      <w:proofErr w:type="spellStart"/>
      <w:r w:rsidRPr="00E54201">
        <w:rPr>
          <w:rFonts w:ascii="Verdana" w:eastAsia="Times New Roman" w:hAnsi="Verdana" w:cs="Times New Roman"/>
          <w:sz w:val="20"/>
          <w:szCs w:val="20"/>
          <w:bdr w:val="none" w:sz="0" w:space="0" w:color="auto" w:frame="1"/>
          <w:lang w:eastAsia="es-ES"/>
        </w:rPr>
        <w:t>Cirigliano</w:t>
      </w:r>
      <w:proofErr w:type="spellEnd"/>
      <w:r w:rsidRPr="00E54201">
        <w:rPr>
          <w:rFonts w:ascii="Verdana" w:eastAsia="Times New Roman" w:hAnsi="Verdana" w:cs="Times New Roman"/>
          <w:sz w:val="20"/>
          <w:szCs w:val="20"/>
          <w:bdr w:val="none" w:sz="0" w:space="0" w:color="auto" w:frame="1"/>
          <w:lang w:eastAsia="es-ES"/>
        </w:rPr>
        <w:t xml:space="preserve"> de TBA, cuya relación con el gobierno fue denunciada desde que se iniciaron los juicios al ex Secretario de Transporte Ricardo </w:t>
      </w:r>
      <w:proofErr w:type="spellStart"/>
      <w:r w:rsidRPr="00E54201">
        <w:rPr>
          <w:rFonts w:ascii="Verdana" w:eastAsia="Times New Roman" w:hAnsi="Verdana" w:cs="Times New Roman"/>
          <w:sz w:val="20"/>
          <w:szCs w:val="20"/>
          <w:bdr w:val="none" w:sz="0" w:space="0" w:color="auto" w:frame="1"/>
          <w:lang w:eastAsia="es-ES"/>
        </w:rPr>
        <w:t>Jaime.A</w:t>
      </w:r>
      <w:proofErr w:type="spellEnd"/>
      <w:r w:rsidRPr="00E54201">
        <w:rPr>
          <w:rFonts w:ascii="Verdana" w:eastAsia="Times New Roman" w:hAnsi="Verdana" w:cs="Times New Roman"/>
          <w:sz w:val="20"/>
          <w:szCs w:val="20"/>
          <w:bdr w:val="none" w:sz="0" w:space="0" w:color="auto" w:frame="1"/>
          <w:lang w:eastAsia="es-ES"/>
        </w:rPr>
        <w:t xml:space="preserve"> un año de la masacre, y a pesar de los avances de la causa penal - que al agravar los procesamientos contra los ex funcionarios Jaime, </w:t>
      </w:r>
      <w:proofErr w:type="spellStart"/>
      <w:r w:rsidRPr="00E54201">
        <w:rPr>
          <w:rFonts w:ascii="Verdana" w:eastAsia="Times New Roman" w:hAnsi="Verdana" w:cs="Times New Roman"/>
          <w:sz w:val="20"/>
          <w:szCs w:val="20"/>
          <w:bdr w:val="none" w:sz="0" w:space="0" w:color="auto" w:frame="1"/>
          <w:lang w:eastAsia="es-ES"/>
        </w:rPr>
        <w:t>Schiavi</w:t>
      </w:r>
      <w:proofErr w:type="spellEnd"/>
      <w:r w:rsidRPr="00E54201">
        <w:rPr>
          <w:rFonts w:ascii="Verdana" w:eastAsia="Times New Roman" w:hAnsi="Verdana" w:cs="Times New Roman"/>
          <w:sz w:val="20"/>
          <w:szCs w:val="20"/>
          <w:bdr w:val="none" w:sz="0" w:space="0" w:color="auto" w:frame="1"/>
          <w:lang w:eastAsia="es-ES"/>
        </w:rPr>
        <w:t xml:space="preserve"> y Luna e incluir dentro de los procesados al ex interventor de la CNRT Antonio </w:t>
      </w:r>
      <w:proofErr w:type="spellStart"/>
      <w:r w:rsidRPr="00E54201">
        <w:rPr>
          <w:rFonts w:ascii="Verdana" w:eastAsia="Times New Roman" w:hAnsi="Verdana" w:cs="Times New Roman"/>
          <w:sz w:val="20"/>
          <w:szCs w:val="20"/>
          <w:bdr w:val="none" w:sz="0" w:space="0" w:color="auto" w:frame="1"/>
          <w:lang w:eastAsia="es-ES"/>
        </w:rPr>
        <w:t>Sicaro</w:t>
      </w:r>
      <w:proofErr w:type="spellEnd"/>
      <w:r w:rsidRPr="00E54201">
        <w:rPr>
          <w:rFonts w:ascii="Verdana" w:eastAsia="Times New Roman" w:hAnsi="Verdana" w:cs="Times New Roman"/>
          <w:sz w:val="20"/>
          <w:szCs w:val="20"/>
          <w:bdr w:val="none" w:sz="0" w:space="0" w:color="auto" w:frame="1"/>
          <w:lang w:eastAsia="es-ES"/>
        </w:rPr>
        <w:t xml:space="preserve"> reconoce la ineludible responsabilidad del Estado - el Poder Ejecutivo soslaya una y otra vez, mediante un agraviante silencio, toda referencia a las víctimas. Los rimbombantes anuncios </w:t>
      </w:r>
      <w:r w:rsidRPr="00E54201">
        <w:rPr>
          <w:rFonts w:ascii="Verdana" w:eastAsia="Times New Roman" w:hAnsi="Verdana" w:cs="Times New Roman"/>
          <w:sz w:val="20"/>
          <w:szCs w:val="20"/>
          <w:bdr w:val="none" w:sz="0" w:space="0" w:color="auto" w:frame="1"/>
          <w:lang w:eastAsia="es-ES"/>
        </w:rPr>
        <w:lastRenderedPageBreak/>
        <w:t xml:space="preserve">sobre el mejoramiento de la infraestructura ferroviaria evitan toda mención a la tragedia. Silencio, anuncios épicos e insólita auto-victimización  contrastan con la evidencia de los hechos. Más allá del discurso sobre la recuperación de los trenes “en talleres argentinos y por trabajadores argentinos”, en realidad los acuerdos sobre la compra de 409 vagones a la empresa china CRS vienen a refrendar la convicción de que el Gobierno no está pensando el sistema ferroviario en clave de reconstrucción de la industria nacional ni de protección de  los </w:t>
      </w:r>
      <w:proofErr w:type="spellStart"/>
      <w:r w:rsidRPr="00E54201">
        <w:rPr>
          <w:rFonts w:ascii="Verdana" w:eastAsia="Times New Roman" w:hAnsi="Verdana" w:cs="Times New Roman"/>
          <w:sz w:val="20"/>
          <w:szCs w:val="20"/>
          <w:bdr w:val="none" w:sz="0" w:space="0" w:color="auto" w:frame="1"/>
          <w:lang w:eastAsia="es-ES"/>
        </w:rPr>
        <w:t>usuarios.La</w:t>
      </w:r>
      <w:proofErr w:type="spellEnd"/>
      <w:r w:rsidRPr="00E54201">
        <w:rPr>
          <w:rFonts w:ascii="Verdana" w:eastAsia="Times New Roman" w:hAnsi="Verdana" w:cs="Times New Roman"/>
          <w:sz w:val="20"/>
          <w:szCs w:val="20"/>
          <w:bdr w:val="none" w:sz="0" w:space="0" w:color="auto" w:frame="1"/>
          <w:lang w:eastAsia="es-ES"/>
        </w:rPr>
        <w:t xml:space="preserve"> masacre de Once expresa de modo paradigmático un “modelo” cuya base fue impulsada por las reformas neoliberales de los años ’90, y que fue profundizada y consolidada, bajo  diversas metodologías y alianzas, en los últimos diez años. No fue una fatalidad ni un accidente, sino un crimen social largamente anunciado. Desde Plataforma 2012 expresamos  nuestra solidaridad con las víctimas y nos sumamos a su infatigable lucha por la verdad y la justicia. ¡Que el crimen no quede impune! </w:t>
      </w:r>
    </w:p>
    <w:p w:rsidR="00E54201" w:rsidRPr="00E54201" w:rsidRDefault="00E54201" w:rsidP="00E54201">
      <w:pPr>
        <w:shd w:val="clear" w:color="auto" w:fill="FFFFFF"/>
        <w:spacing w:after="0" w:line="240" w:lineRule="auto"/>
        <w:jc w:val="right"/>
        <w:rPr>
          <w:rFonts w:ascii="Times New Roman" w:eastAsia="Times New Roman" w:hAnsi="Times New Roman" w:cs="Times New Roman"/>
          <w:sz w:val="24"/>
          <w:szCs w:val="24"/>
          <w:lang w:eastAsia="es-ES"/>
        </w:rPr>
      </w:pPr>
      <w:r w:rsidRPr="00E54201">
        <w:rPr>
          <w:rFonts w:ascii="Times New Roman" w:eastAsia="Times New Roman" w:hAnsi="Times New Roman" w:cs="Times New Roman"/>
          <w:sz w:val="24"/>
          <w:szCs w:val="24"/>
          <w:lang w:eastAsia="es-ES"/>
        </w:rPr>
        <w:t>Buenos </w:t>
      </w:r>
      <w:r w:rsidRPr="00E54201">
        <w:rPr>
          <w:rFonts w:ascii="Times New Roman" w:eastAsia="Times New Roman" w:hAnsi="Times New Roman" w:cs="Times New Roman"/>
          <w:color w:val="0000FF"/>
          <w:sz w:val="24"/>
          <w:szCs w:val="24"/>
          <w:u w:val="single"/>
          <w:lang w:eastAsia="es-ES"/>
        </w:rPr>
        <w:t>Aires</w:t>
      </w:r>
      <w:r w:rsidRPr="00E54201">
        <w:rPr>
          <w:rFonts w:ascii="Times New Roman" w:eastAsia="Times New Roman" w:hAnsi="Times New Roman" w:cs="Times New Roman"/>
          <w:sz w:val="24"/>
          <w:szCs w:val="24"/>
          <w:lang w:eastAsia="es-ES"/>
        </w:rPr>
        <w:t>, Estación de Once, 22 de febrero de 2013</w:t>
      </w:r>
    </w:p>
    <w:p w:rsidR="00E54201" w:rsidRPr="00E54201" w:rsidRDefault="00E54201" w:rsidP="00E54201">
      <w:pPr>
        <w:numPr>
          <w:ilvl w:val="0"/>
          <w:numId w:val="1"/>
        </w:numPr>
        <w:shd w:val="clear" w:color="auto" w:fill="FFFFFF"/>
        <w:spacing w:after="0" w:line="263" w:lineRule="atLeast"/>
        <w:ind w:left="28" w:right="28"/>
        <w:rPr>
          <w:rFonts w:ascii="Times New Roman" w:eastAsia="Times New Roman" w:hAnsi="Times New Roman" w:cs="Times New Roman"/>
          <w:sz w:val="24"/>
          <w:szCs w:val="24"/>
          <w:lang w:eastAsia="es-ES"/>
        </w:rPr>
      </w:pPr>
      <w:hyperlink r:id="rId5" w:history="1">
        <w:r w:rsidRPr="00E54201">
          <w:rPr>
            <w:rFonts w:ascii="Times New Roman" w:eastAsia="Times New Roman" w:hAnsi="Times New Roman" w:cs="Times New Roman"/>
            <w:color w:val="9A2016"/>
            <w:sz w:val="24"/>
            <w:szCs w:val="24"/>
            <w:lang w:eastAsia="es-ES"/>
          </w:rPr>
          <w:t>&lt; Previo</w:t>
        </w:r>
      </w:hyperlink>
    </w:p>
    <w:p w:rsidR="00E54201" w:rsidRPr="00E54201" w:rsidRDefault="00E54201" w:rsidP="00E54201">
      <w:pPr>
        <w:numPr>
          <w:ilvl w:val="0"/>
          <w:numId w:val="1"/>
        </w:numPr>
        <w:shd w:val="clear" w:color="auto" w:fill="FFFFFF"/>
        <w:spacing w:line="263" w:lineRule="atLeast"/>
        <w:ind w:left="28" w:right="28"/>
        <w:rPr>
          <w:rFonts w:ascii="Times New Roman" w:eastAsia="Times New Roman" w:hAnsi="Times New Roman" w:cs="Times New Roman"/>
          <w:sz w:val="24"/>
          <w:szCs w:val="24"/>
          <w:lang w:eastAsia="es-ES"/>
        </w:rPr>
      </w:pPr>
      <w:hyperlink r:id="rId6" w:history="1">
        <w:r w:rsidRPr="00E54201">
          <w:rPr>
            <w:rFonts w:ascii="Times New Roman" w:eastAsia="Times New Roman" w:hAnsi="Times New Roman" w:cs="Times New Roman"/>
            <w:color w:val="9A2016"/>
            <w:sz w:val="24"/>
            <w:szCs w:val="24"/>
            <w:lang w:eastAsia="es-ES"/>
          </w:rPr>
          <w:t>Siguiente &gt;</w:t>
        </w:r>
      </w:hyperlink>
    </w:p>
    <w:p w:rsidR="00E54201" w:rsidRDefault="00E54201"/>
    <w:sectPr w:rsidR="00E54201"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81308"/>
    <w:multiLevelType w:val="multilevel"/>
    <w:tmpl w:val="96AC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E54201"/>
    <w:rsid w:val="00CB5DDF"/>
    <w:rsid w:val="00E542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2">
    <w:name w:val="heading 2"/>
    <w:basedOn w:val="Normal"/>
    <w:link w:val="Ttulo2Car"/>
    <w:uiPriority w:val="9"/>
    <w:qFormat/>
    <w:rsid w:val="00E542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4201"/>
    <w:rPr>
      <w:color w:val="0000FF"/>
      <w:u w:val="single"/>
    </w:rPr>
  </w:style>
  <w:style w:type="character" w:customStyle="1" w:styleId="Ttulo2Car">
    <w:name w:val="Título 2 Car"/>
    <w:basedOn w:val="Fuentedeprrafopredeter"/>
    <w:link w:val="Ttulo2"/>
    <w:uiPriority w:val="9"/>
    <w:rsid w:val="00E5420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542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54201"/>
  </w:style>
  <w:style w:type="character" w:customStyle="1" w:styleId="v958hq639q">
    <w:name w:val="v958hq639q"/>
    <w:basedOn w:val="Fuentedeprrafopredeter"/>
    <w:rsid w:val="00E54201"/>
  </w:style>
</w:styles>
</file>

<file path=word/webSettings.xml><?xml version="1.0" encoding="utf-8"?>
<w:webSettings xmlns:r="http://schemas.openxmlformats.org/officeDocument/2006/relationships" xmlns:w="http://schemas.openxmlformats.org/wordprocessingml/2006/main">
  <w:divs>
    <w:div w:id="1690915482">
      <w:bodyDiv w:val="1"/>
      <w:marLeft w:val="0"/>
      <w:marRight w:val="0"/>
      <w:marTop w:val="0"/>
      <w:marBottom w:val="0"/>
      <w:divBdr>
        <w:top w:val="none" w:sz="0" w:space="0" w:color="auto"/>
        <w:left w:val="none" w:sz="0" w:space="0" w:color="auto"/>
        <w:bottom w:val="none" w:sz="0" w:space="0" w:color="auto"/>
        <w:right w:val="none" w:sz="0" w:space="0" w:color="auto"/>
      </w:divBdr>
      <w:divsChild>
        <w:div w:id="765998128">
          <w:marLeft w:val="0"/>
          <w:marRight w:val="0"/>
          <w:marTop w:val="0"/>
          <w:marBottom w:val="0"/>
          <w:divBdr>
            <w:top w:val="none" w:sz="0" w:space="0" w:color="auto"/>
            <w:left w:val="none" w:sz="0" w:space="0" w:color="auto"/>
            <w:bottom w:val="none" w:sz="0" w:space="0" w:color="auto"/>
            <w:right w:val="none" w:sz="0" w:space="0" w:color="auto"/>
          </w:divBdr>
          <w:divsChild>
            <w:div w:id="296229147">
              <w:marLeft w:val="0"/>
              <w:marRight w:val="0"/>
              <w:marTop w:val="0"/>
              <w:marBottom w:val="0"/>
              <w:divBdr>
                <w:top w:val="none" w:sz="0" w:space="14" w:color="auto"/>
                <w:left w:val="single" w:sz="6" w:space="0" w:color="DDDDDD"/>
                <w:bottom w:val="none" w:sz="0" w:space="0" w:color="auto"/>
                <w:right w:val="single" w:sz="6" w:space="0" w:color="DDDDDD"/>
              </w:divBdr>
              <w:divsChild>
                <w:div w:id="989675251">
                  <w:marLeft w:val="0"/>
                  <w:marRight w:val="0"/>
                  <w:marTop w:val="0"/>
                  <w:marBottom w:val="0"/>
                  <w:divBdr>
                    <w:top w:val="none" w:sz="0" w:space="0" w:color="auto"/>
                    <w:left w:val="none" w:sz="0" w:space="0" w:color="auto"/>
                    <w:bottom w:val="none" w:sz="0" w:space="0" w:color="auto"/>
                    <w:right w:val="none" w:sz="0" w:space="0" w:color="auto"/>
                  </w:divBdr>
                  <w:divsChild>
                    <w:div w:id="1811363502">
                      <w:marLeft w:val="0"/>
                      <w:marRight w:val="0"/>
                      <w:marTop w:val="0"/>
                      <w:marBottom w:val="0"/>
                      <w:divBdr>
                        <w:top w:val="none" w:sz="0" w:space="0" w:color="auto"/>
                        <w:left w:val="none" w:sz="0" w:space="0" w:color="auto"/>
                        <w:bottom w:val="none" w:sz="0" w:space="0" w:color="auto"/>
                        <w:right w:val="none" w:sz="0" w:space="0" w:color="auto"/>
                      </w:divBdr>
                      <w:divsChild>
                        <w:div w:id="1325351583">
                          <w:marLeft w:val="0"/>
                          <w:marRight w:val="0"/>
                          <w:marTop w:val="0"/>
                          <w:marBottom w:val="0"/>
                          <w:divBdr>
                            <w:top w:val="none" w:sz="0" w:space="0" w:color="auto"/>
                            <w:left w:val="none" w:sz="0" w:space="0" w:color="auto"/>
                            <w:bottom w:val="none" w:sz="0" w:space="0" w:color="auto"/>
                            <w:right w:val="none" w:sz="0" w:space="0" w:color="auto"/>
                          </w:divBdr>
                          <w:divsChild>
                            <w:div w:id="1628317444">
                              <w:marLeft w:val="0"/>
                              <w:marRight w:val="0"/>
                              <w:marTop w:val="0"/>
                              <w:marBottom w:val="0"/>
                              <w:divBdr>
                                <w:top w:val="none" w:sz="0" w:space="0" w:color="auto"/>
                                <w:left w:val="none" w:sz="0" w:space="0" w:color="auto"/>
                                <w:bottom w:val="none" w:sz="0" w:space="0" w:color="auto"/>
                                <w:right w:val="none" w:sz="0" w:space="0" w:color="auto"/>
                              </w:divBdr>
                              <w:divsChild>
                                <w:div w:id="120419916">
                                  <w:marLeft w:val="0"/>
                                  <w:marRight w:val="0"/>
                                  <w:marTop w:val="0"/>
                                  <w:marBottom w:val="0"/>
                                  <w:divBdr>
                                    <w:top w:val="none" w:sz="0" w:space="0" w:color="auto"/>
                                    <w:left w:val="none" w:sz="0" w:space="0" w:color="auto"/>
                                    <w:bottom w:val="none" w:sz="0" w:space="0" w:color="auto"/>
                                    <w:right w:val="none" w:sz="0" w:space="0" w:color="auto"/>
                                  </w:divBdr>
                                  <w:divsChild>
                                    <w:div w:id="1286962138">
                                      <w:marLeft w:val="0"/>
                                      <w:marRight w:val="0"/>
                                      <w:marTop w:val="0"/>
                                      <w:marBottom w:val="0"/>
                                      <w:divBdr>
                                        <w:top w:val="none" w:sz="0" w:space="0" w:color="auto"/>
                                        <w:left w:val="none" w:sz="0" w:space="0" w:color="auto"/>
                                        <w:bottom w:val="none" w:sz="0" w:space="0" w:color="auto"/>
                                        <w:right w:val="none" w:sz="0" w:space="0" w:color="auto"/>
                                      </w:divBdr>
                                      <w:divsChild>
                                        <w:div w:id="802389173">
                                          <w:marLeft w:val="0"/>
                                          <w:marRight w:val="0"/>
                                          <w:marTop w:val="0"/>
                                          <w:marBottom w:val="277"/>
                                          <w:divBdr>
                                            <w:top w:val="none" w:sz="0" w:space="0" w:color="auto"/>
                                            <w:left w:val="none" w:sz="0" w:space="0" w:color="auto"/>
                                            <w:bottom w:val="none" w:sz="0" w:space="0" w:color="auto"/>
                                            <w:right w:val="none" w:sz="0" w:space="0" w:color="auto"/>
                                          </w:divBdr>
                                          <w:divsChild>
                                            <w:div w:id="13299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aforma2012.org.ar/index.php/documentos/pronunciamientos/28-pronunciamiento-aborto-no-punible-y-aborto-legal-resumen" TargetMode="External"/><Relationship Id="rId5" Type="http://schemas.openxmlformats.org/officeDocument/2006/relationships/hyperlink" Target="http://plataforma2012.org.ar/index.php/documentos/pronunciamientos/49-repudio-a-la-represion-y-detenciones-masivas-en-per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4892</Characters>
  <Application>Microsoft Office Word</Application>
  <DocSecurity>0</DocSecurity>
  <Lines>40</Lines>
  <Paragraphs>11</Paragraphs>
  <ScaleCrop>false</ScaleCrop>
  <Company>RevolucionUnattended</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2014-01-02T15:29:00Z</dcterms:created>
  <dcterms:modified xsi:type="dcterms:W3CDTF">2014-01-02T15:30:00Z</dcterms:modified>
</cp:coreProperties>
</file>